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E2" w:rsidRPr="00CE00E2" w:rsidRDefault="00CE00E2" w:rsidP="00CE00E2">
      <w:pPr>
        <w:spacing w:line="360" w:lineRule="auto"/>
        <w:jc w:val="center"/>
        <w:rPr>
          <w:b/>
          <w:i/>
          <w:sz w:val="38"/>
          <w:szCs w:val="38"/>
          <w:lang w:val="en-US"/>
        </w:rPr>
      </w:pPr>
      <w:r w:rsidRPr="00CE00E2">
        <w:rPr>
          <w:b/>
          <w:i/>
          <w:sz w:val="38"/>
          <w:szCs w:val="38"/>
          <w:lang w:val="en-US"/>
        </w:rPr>
        <w:t>Monoduragay chatishtirish</w:t>
      </w:r>
    </w:p>
    <w:p w:rsidR="00CE00E2" w:rsidRPr="00CE00E2" w:rsidRDefault="00CE00E2" w:rsidP="00CE00E2">
      <w:pPr>
        <w:spacing w:line="360" w:lineRule="auto"/>
        <w:rPr>
          <w:sz w:val="30"/>
          <w:szCs w:val="30"/>
          <w:lang w:val="en-US"/>
        </w:rPr>
      </w:pPr>
      <w:r w:rsidRPr="00CE00E2">
        <w:rPr>
          <w:sz w:val="30"/>
          <w:szCs w:val="30"/>
          <w:lang w:val="en-US"/>
        </w:rPr>
        <w:t xml:space="preserve">        Mendel o’z tajribalarini irsiy jihatdan toza, ko’zga yaqqol tashlanadigan belgilari bilan o’zaro keskin farq qiluvchi no’xot o’simligining turli navlari ustida olib bordi. Monoduragay chatishtirish yo’li bilan irsiyat qonunlarini o’rganish sohasidagi uning ishlarining mohiyatini quyidagi misolda namoyish qilish mumkun.</w:t>
      </w:r>
    </w:p>
    <w:p w:rsidR="00CE00E2" w:rsidRPr="00CE00E2" w:rsidRDefault="00CE00E2" w:rsidP="00CE00E2">
      <w:pPr>
        <w:spacing w:line="360" w:lineRule="auto"/>
        <w:rPr>
          <w:sz w:val="30"/>
          <w:szCs w:val="30"/>
          <w:lang w:val="en-US"/>
        </w:rPr>
      </w:pPr>
      <w:r w:rsidRPr="00CE00E2">
        <w:rPr>
          <w:b/>
          <w:sz w:val="30"/>
          <w:szCs w:val="30"/>
          <w:lang w:val="en-US"/>
        </w:rPr>
        <w:t xml:space="preserve">        Mendelning birinchi qonuni. </w:t>
      </w:r>
      <w:r w:rsidRPr="00CE00E2">
        <w:rPr>
          <w:sz w:val="30"/>
          <w:szCs w:val="30"/>
          <w:lang w:val="en-US"/>
        </w:rPr>
        <w:t xml:space="preserve"> Mendel no’xotning guli qizil va oq navlarini chatishtirib birinchi avlod (F</w:t>
      </w:r>
      <w:r w:rsidRPr="00CE00E2">
        <w:rPr>
          <w:sz w:val="30"/>
          <w:szCs w:val="30"/>
          <w:vertAlign w:val="subscript"/>
          <w:lang w:val="en-US"/>
        </w:rPr>
        <w:t>1</w:t>
      </w:r>
      <w:r w:rsidRPr="00CE00E2">
        <w:rPr>
          <w:sz w:val="30"/>
          <w:szCs w:val="30"/>
          <w:lang w:val="en-US"/>
        </w:rPr>
        <w:t xml:space="preserve">) duragay o’simliklarini oldi. Ularning hammasida gulning qizil rang belgisi ustunlik qildi. Bunday belgi </w:t>
      </w:r>
      <w:r w:rsidRPr="00CE00E2">
        <w:rPr>
          <w:i/>
          <w:sz w:val="30"/>
          <w:szCs w:val="30"/>
          <w:lang w:val="en-US"/>
        </w:rPr>
        <w:t xml:space="preserve">dominanat belgi </w:t>
      </w:r>
      <w:r w:rsidRPr="00CE00E2">
        <w:rPr>
          <w:sz w:val="30"/>
          <w:szCs w:val="30"/>
          <w:lang w:val="en-US"/>
        </w:rPr>
        <w:t xml:space="preserve">deb ataladi. Gulning oq rang belgisi esa butunlay rivojlanmadi. Uni </w:t>
      </w:r>
      <w:r w:rsidRPr="00CE00E2">
        <w:rPr>
          <w:i/>
          <w:sz w:val="30"/>
          <w:szCs w:val="30"/>
          <w:lang w:val="en-US"/>
        </w:rPr>
        <w:t xml:space="preserve">ressesiv belgi </w:t>
      </w:r>
      <w:r w:rsidRPr="00CE00E2">
        <w:rPr>
          <w:sz w:val="30"/>
          <w:szCs w:val="30"/>
          <w:lang w:val="en-US"/>
        </w:rPr>
        <w:t>deyiladi.</w:t>
      </w:r>
    </w:p>
    <w:p w:rsidR="00CE00E2" w:rsidRPr="00CE00E2" w:rsidRDefault="00CE00E2" w:rsidP="00CE00E2">
      <w:pPr>
        <w:spacing w:line="360" w:lineRule="auto"/>
        <w:rPr>
          <w:sz w:val="30"/>
          <w:szCs w:val="30"/>
          <w:lang w:val="en-US"/>
        </w:rPr>
      </w:pPr>
      <w:r w:rsidRPr="00CE00E2">
        <w:rPr>
          <w:sz w:val="30"/>
          <w:szCs w:val="30"/>
          <w:lang w:val="en-US"/>
        </w:rPr>
        <w:t xml:space="preserve">        Bayon etilgan irsiy jarayon Mendelning birinchi qonunining mazmunini tashkil etadi. Bu qonunni birinchi avlod duragay organizmlarining </w:t>
      </w:r>
      <w:r w:rsidRPr="00CE00E2">
        <w:rPr>
          <w:i/>
          <w:sz w:val="30"/>
          <w:szCs w:val="30"/>
          <w:lang w:val="en-US"/>
        </w:rPr>
        <w:t xml:space="preserve">bir hilligi </w:t>
      </w:r>
      <w:r w:rsidRPr="00CE00E2">
        <w:rPr>
          <w:sz w:val="30"/>
          <w:szCs w:val="30"/>
          <w:lang w:val="en-US"/>
        </w:rPr>
        <w:t xml:space="preserve">yoki </w:t>
      </w:r>
      <w:r w:rsidRPr="00CE00E2">
        <w:rPr>
          <w:i/>
          <w:sz w:val="30"/>
          <w:szCs w:val="30"/>
          <w:lang w:val="en-US"/>
        </w:rPr>
        <w:t xml:space="preserve">dominantlki qonuni </w:t>
      </w:r>
      <w:r w:rsidRPr="00CE00E2">
        <w:rPr>
          <w:sz w:val="30"/>
          <w:szCs w:val="30"/>
          <w:lang w:val="en-US"/>
        </w:rPr>
        <w:t xml:space="preserve"> deb ataladi.</w:t>
      </w:r>
    </w:p>
    <w:p w:rsidR="00CE00E2" w:rsidRPr="00CE00E2" w:rsidRDefault="00CE00E2" w:rsidP="00CE00E2">
      <w:pPr>
        <w:spacing w:line="360" w:lineRule="auto"/>
        <w:rPr>
          <w:sz w:val="30"/>
          <w:szCs w:val="30"/>
          <w:lang w:val="en-US"/>
        </w:rPr>
      </w:pPr>
      <w:r w:rsidRPr="00CE00E2">
        <w:rPr>
          <w:sz w:val="30"/>
          <w:szCs w:val="30"/>
          <w:lang w:val="en-US"/>
        </w:rPr>
        <w:t xml:space="preserve">        </w:t>
      </w:r>
      <w:r w:rsidRPr="00CE00E2">
        <w:rPr>
          <w:b/>
          <w:sz w:val="30"/>
          <w:szCs w:val="30"/>
          <w:lang w:val="en-US"/>
        </w:rPr>
        <w:t>Mendelning ikkinchi qonuni.</w:t>
      </w:r>
      <w:r w:rsidRPr="00CE00E2">
        <w:rPr>
          <w:sz w:val="30"/>
          <w:szCs w:val="30"/>
          <w:lang w:val="en-US"/>
        </w:rPr>
        <w:t xml:space="preserve"> F</w:t>
      </w:r>
      <w:r w:rsidRPr="00CE00E2">
        <w:rPr>
          <w:sz w:val="30"/>
          <w:szCs w:val="30"/>
          <w:vertAlign w:val="subscript"/>
          <w:lang w:val="en-US"/>
        </w:rPr>
        <w:t>1</w:t>
      </w:r>
      <w:r w:rsidRPr="00CE00E2">
        <w:rPr>
          <w:sz w:val="30"/>
          <w:szCs w:val="30"/>
          <w:lang w:val="en-US"/>
        </w:rPr>
        <w:t xml:space="preserve"> o’simliklari o’z-o’zidan chatishtirilib olingan ikkinchi avlod (F</w:t>
      </w:r>
      <w:r w:rsidRPr="00CE00E2">
        <w:rPr>
          <w:sz w:val="30"/>
          <w:szCs w:val="30"/>
          <w:vertAlign w:val="subscript"/>
          <w:lang w:val="en-US"/>
        </w:rPr>
        <w:t>2</w:t>
      </w:r>
      <w:r w:rsidRPr="00CE00E2">
        <w:rPr>
          <w:sz w:val="30"/>
          <w:szCs w:val="30"/>
          <w:lang w:val="en-US"/>
        </w:rPr>
        <w:t>) duragay o’simliklarini tahlil qilish natijasida, ularda gul rangi bo’yicha xilma-xillik xodisasi borligi aniqlandi. Ularning orasida qizil gulli o’simliklardan tashqari oq gulli o’simliklar ham paydo bo’ldi. Ularning miqdoriy nisbati 3:1 holatda bo’ladi. Bu irsiy jarayon Mendelning ikkinchi qonuni yoki belgilarning F</w:t>
      </w:r>
      <w:r w:rsidRPr="00CE00E2">
        <w:rPr>
          <w:sz w:val="30"/>
          <w:szCs w:val="30"/>
          <w:vertAlign w:val="subscript"/>
          <w:lang w:val="en-US"/>
        </w:rPr>
        <w:t>2</w:t>
      </w:r>
      <w:r w:rsidRPr="00CE00E2">
        <w:rPr>
          <w:sz w:val="30"/>
          <w:szCs w:val="30"/>
          <w:lang w:val="en-US"/>
        </w:rPr>
        <w:t xml:space="preserve"> </w:t>
      </w:r>
      <w:r w:rsidRPr="00CE00E2">
        <w:rPr>
          <w:i/>
          <w:sz w:val="30"/>
          <w:szCs w:val="30"/>
          <w:lang w:val="en-US"/>
        </w:rPr>
        <w:t>ajralish qonuni</w:t>
      </w:r>
      <w:r w:rsidRPr="00CE00E2">
        <w:rPr>
          <w:sz w:val="30"/>
          <w:szCs w:val="30"/>
          <w:lang w:val="en-US"/>
        </w:rPr>
        <w:t xml:space="preserve"> deb ataladi. </w:t>
      </w:r>
    </w:p>
    <w:p w:rsidR="00CE00E2" w:rsidRPr="00CE00E2" w:rsidRDefault="00CE00E2" w:rsidP="00CE00E2">
      <w:pPr>
        <w:spacing w:line="360" w:lineRule="auto"/>
        <w:rPr>
          <w:sz w:val="30"/>
          <w:szCs w:val="30"/>
          <w:lang w:val="uz-Latn-UZ"/>
        </w:rPr>
      </w:pPr>
      <w:r w:rsidRPr="00CE00E2">
        <w:rPr>
          <w:sz w:val="30"/>
          <w:szCs w:val="30"/>
          <w:lang w:val="en-US"/>
        </w:rPr>
        <w:t xml:space="preserve">        Ikkinchi avlod duragay o’simliklaridan namoyon bo’lgan belgilarning kelgusi avlodlarda irsiylanishini aniqlash uchun Mendel F</w:t>
      </w:r>
      <w:r w:rsidRPr="00CE00E2">
        <w:rPr>
          <w:sz w:val="30"/>
          <w:szCs w:val="30"/>
          <w:vertAlign w:val="subscript"/>
          <w:lang w:val="en-US"/>
        </w:rPr>
        <w:t xml:space="preserve">2 </w:t>
      </w:r>
      <w:r w:rsidRPr="00CE00E2">
        <w:rPr>
          <w:sz w:val="30"/>
          <w:szCs w:val="30"/>
          <w:lang w:val="en-US"/>
        </w:rPr>
        <w:t>dagi har qaysi qizil va oq gulli o’simliklarni o’z-o’ziga</w:t>
      </w:r>
      <w:r w:rsidRPr="00CE00E2">
        <w:rPr>
          <w:sz w:val="30"/>
          <w:szCs w:val="30"/>
          <w:lang w:val="uz-Latn-UZ"/>
        </w:rPr>
        <w:t xml:space="preserve"> chatishtirib, ularning </w:t>
      </w:r>
      <w:r w:rsidRPr="00CE00E2">
        <w:rPr>
          <w:sz w:val="30"/>
          <w:szCs w:val="30"/>
          <w:lang w:val="en-US"/>
        </w:rPr>
        <w:t>F</w:t>
      </w:r>
      <w:r w:rsidRPr="00CE00E2">
        <w:rPr>
          <w:sz w:val="30"/>
          <w:szCs w:val="30"/>
          <w:vertAlign w:val="subscript"/>
          <w:lang w:val="uz-Latn-UZ"/>
        </w:rPr>
        <w:t xml:space="preserve">3 </w:t>
      </w:r>
      <w:r w:rsidRPr="00CE00E2">
        <w:rPr>
          <w:sz w:val="30"/>
          <w:szCs w:val="30"/>
          <w:lang w:val="uz-Latn-UZ"/>
        </w:rPr>
        <w:t>dagi avlodini alohida tekshirdi. Buning natijasida F</w:t>
      </w:r>
      <w:r w:rsidRPr="00CE00E2">
        <w:rPr>
          <w:sz w:val="30"/>
          <w:szCs w:val="30"/>
          <w:vertAlign w:val="subscript"/>
          <w:lang w:val="uz-Latn-UZ"/>
        </w:rPr>
        <w:t xml:space="preserve">2 </w:t>
      </w:r>
      <w:r w:rsidRPr="00CE00E2">
        <w:rPr>
          <w:sz w:val="30"/>
          <w:szCs w:val="30"/>
          <w:lang w:val="uz-Latn-UZ"/>
        </w:rPr>
        <w:t>dagi oq gulli o’simliklar F</w:t>
      </w:r>
      <w:r w:rsidRPr="00CE00E2">
        <w:rPr>
          <w:sz w:val="30"/>
          <w:szCs w:val="30"/>
          <w:vertAlign w:val="subscript"/>
          <w:lang w:val="uz-Latn-UZ"/>
        </w:rPr>
        <w:t>3</w:t>
      </w:r>
      <w:r w:rsidRPr="00CE00E2">
        <w:rPr>
          <w:sz w:val="30"/>
          <w:szCs w:val="30"/>
          <w:lang w:val="uz-Latn-UZ"/>
        </w:rPr>
        <w:t xml:space="preserve"> da o’zgarmay saqlanib qolganligi aniqlandi. Demak, F</w:t>
      </w:r>
      <w:r w:rsidRPr="00CE00E2">
        <w:rPr>
          <w:sz w:val="30"/>
          <w:szCs w:val="30"/>
          <w:vertAlign w:val="subscript"/>
          <w:lang w:val="uz-Latn-UZ"/>
        </w:rPr>
        <w:t>2</w:t>
      </w:r>
      <w:r w:rsidRPr="00CE00E2">
        <w:rPr>
          <w:sz w:val="30"/>
          <w:szCs w:val="30"/>
          <w:lang w:val="uz-Latn-UZ"/>
        </w:rPr>
        <w:t xml:space="preserve"> dagi oq gulli o’simliklar ushbu ressesiv belgi bo’yicha irsiy jihatdan tozaligi bilindi. F</w:t>
      </w:r>
      <w:r w:rsidRPr="00CE00E2">
        <w:rPr>
          <w:sz w:val="30"/>
          <w:szCs w:val="30"/>
          <w:vertAlign w:val="subscript"/>
          <w:lang w:val="uz-Latn-UZ"/>
        </w:rPr>
        <w:t>2</w:t>
      </w:r>
      <w:r w:rsidRPr="00CE00E2">
        <w:rPr>
          <w:sz w:val="30"/>
          <w:szCs w:val="30"/>
          <w:lang w:val="uz-Latn-UZ"/>
        </w:rPr>
        <w:t xml:space="preserve"> dagi qizil gulli o’simliklarning uchdan bir qismi F</w:t>
      </w:r>
      <w:r w:rsidRPr="00CE00E2">
        <w:rPr>
          <w:sz w:val="30"/>
          <w:szCs w:val="30"/>
          <w:vertAlign w:val="subscript"/>
          <w:lang w:val="uz-Latn-UZ"/>
        </w:rPr>
        <w:t xml:space="preserve">3 </w:t>
      </w:r>
      <w:r w:rsidRPr="00CE00E2">
        <w:rPr>
          <w:sz w:val="30"/>
          <w:szCs w:val="30"/>
          <w:lang w:val="uz-Latn-UZ"/>
        </w:rPr>
        <w:t xml:space="preserve">da ham faqat qizil rangli gulga ega bo’lgan o’simliklar berdi. </w:t>
      </w:r>
      <w:r w:rsidRPr="00CE00E2">
        <w:rPr>
          <w:sz w:val="30"/>
          <w:szCs w:val="30"/>
          <w:lang w:val="uz-Latn-UZ"/>
        </w:rPr>
        <w:lastRenderedPageBreak/>
        <w:t>Boshqacha qilib aytganda, bu guruhdagi F</w:t>
      </w:r>
      <w:r w:rsidRPr="00CE00E2">
        <w:rPr>
          <w:sz w:val="30"/>
          <w:szCs w:val="30"/>
          <w:vertAlign w:val="subscript"/>
          <w:lang w:val="uz-Latn-UZ"/>
        </w:rPr>
        <w:t>2</w:t>
      </w:r>
      <w:r w:rsidRPr="00CE00E2">
        <w:rPr>
          <w:sz w:val="30"/>
          <w:szCs w:val="30"/>
          <w:lang w:val="uz-Latn-UZ"/>
        </w:rPr>
        <w:t xml:space="preserve"> ning qizil gulli o’simliklari ushbu belgi bo’yicha irsiy tozaligi  ma’lum bo’ldi.</w:t>
      </w:r>
    </w:p>
    <w:p w:rsidR="00CE00E2" w:rsidRPr="00CE00E2" w:rsidRDefault="00CE00E2" w:rsidP="00CE00E2">
      <w:pPr>
        <w:spacing w:line="360" w:lineRule="auto"/>
        <w:rPr>
          <w:sz w:val="30"/>
          <w:szCs w:val="30"/>
          <w:lang w:val="uz-Latn-UZ"/>
        </w:rPr>
      </w:pPr>
      <w:r w:rsidRPr="00CE00E2">
        <w:rPr>
          <w:sz w:val="30"/>
          <w:szCs w:val="30"/>
          <w:lang w:val="uz-Latn-UZ"/>
        </w:rPr>
        <w:t xml:space="preserve">        F</w:t>
      </w:r>
      <w:r w:rsidRPr="00CE00E2">
        <w:rPr>
          <w:sz w:val="30"/>
          <w:szCs w:val="30"/>
          <w:vertAlign w:val="subscript"/>
          <w:lang w:val="uz-Latn-UZ"/>
        </w:rPr>
        <w:t xml:space="preserve">2 </w:t>
      </w:r>
      <w:r w:rsidRPr="00CE00E2">
        <w:rPr>
          <w:sz w:val="30"/>
          <w:szCs w:val="30"/>
          <w:lang w:val="uz-Latn-UZ"/>
        </w:rPr>
        <w:t>ning qizil gulli o’simliklarining uchdan ikki qismida kelgusi avlodda (xuddi F</w:t>
      </w:r>
      <w:r w:rsidRPr="00CE00E2">
        <w:rPr>
          <w:sz w:val="30"/>
          <w:szCs w:val="30"/>
          <w:vertAlign w:val="subscript"/>
          <w:lang w:val="uz-Latn-UZ"/>
        </w:rPr>
        <w:t>2</w:t>
      </w:r>
      <w:r w:rsidRPr="00CE00E2">
        <w:rPr>
          <w:sz w:val="30"/>
          <w:szCs w:val="30"/>
          <w:lang w:val="uz-Latn-UZ"/>
        </w:rPr>
        <w:t xml:space="preserve"> dagiga o’xshash) xilma-xillik, yani ajralish kuzatilib, 3 qism qizil gulli va 1 qism oq gulli o’simliklar paydo bo’ldi. Xo’sh F</w:t>
      </w:r>
      <w:r w:rsidRPr="00CE00E2">
        <w:rPr>
          <w:sz w:val="30"/>
          <w:szCs w:val="30"/>
          <w:vertAlign w:val="subscript"/>
          <w:lang w:val="uz-Latn-UZ"/>
        </w:rPr>
        <w:t>1</w:t>
      </w:r>
      <w:r w:rsidRPr="00CE00E2">
        <w:rPr>
          <w:sz w:val="30"/>
          <w:szCs w:val="30"/>
          <w:lang w:val="uz-Latn-UZ"/>
        </w:rPr>
        <w:t xml:space="preserve"> dagi dominant belgiga ega bo’lgan o’simlik nima sababdan F</w:t>
      </w:r>
      <w:r w:rsidRPr="00CE00E2">
        <w:rPr>
          <w:sz w:val="30"/>
          <w:szCs w:val="30"/>
          <w:vertAlign w:val="subscript"/>
          <w:lang w:val="uz-Latn-UZ"/>
        </w:rPr>
        <w:t>2</w:t>
      </w:r>
      <w:r w:rsidRPr="00CE00E2">
        <w:rPr>
          <w:sz w:val="30"/>
          <w:szCs w:val="30"/>
          <w:lang w:val="uz-Latn-UZ"/>
        </w:rPr>
        <w:t xml:space="preserve"> da xilma-xillik beradi? Bu muammoni echish uchun Mendel gametalar sofligi gipotezasini ilgari surdi. Bu gipotezaga binoan har qanday organizmda belgi va hususiyatlarni avloddan-avlodga tashib yuruvchi irsiyatning moddiy asosi bor. Mendel uni irsiyatning omillari (faktorlari) deb nomladi va ularni lotin alifbosining ayrim hariflari bilan ifodalashni taklif etdi. Dominant belgilarning omillarini bosh harif bilan ifodalashni taklif etdi. Dominant belgilarning omillarini bosh harf bilan, ressesiv belgilarning omillarini  esa kichik harf bilan izohlash zarurligini takidladi. Mendel kashif etgan irsiyat omillari keyinchalik “gen” deb atala boshlandi.</w:t>
      </w:r>
    </w:p>
    <w:p w:rsidR="00CE00E2" w:rsidRPr="00CE00E2" w:rsidRDefault="00CE00E2" w:rsidP="00CE00E2">
      <w:pPr>
        <w:spacing w:line="360" w:lineRule="auto"/>
        <w:rPr>
          <w:sz w:val="30"/>
          <w:szCs w:val="30"/>
          <w:lang w:val="uz-Latn-UZ"/>
        </w:rPr>
      </w:pPr>
      <w:r w:rsidRPr="00CE00E2">
        <w:rPr>
          <w:b/>
          <w:sz w:val="30"/>
          <w:szCs w:val="30"/>
          <w:lang w:val="uz-Latn-UZ"/>
        </w:rPr>
        <w:t xml:space="preserve">Ona o’simligi: </w:t>
      </w:r>
      <w:r w:rsidRPr="00CE00E2">
        <w:rPr>
          <w:sz w:val="30"/>
          <w:szCs w:val="30"/>
          <w:lang w:val="uz-Latn-UZ"/>
        </w:rPr>
        <w:t>qizil gulli no’xot genotipi AA, ya’ni dominant gomozigotali organizm. Shuning uchun u ham bir hil, lekin bittadan ressesiv a geniga ega bo’lgan gametalar hosil qiladi. Ularning 50% A geniga, qolgan 50%  a geniga ega bo’ladi. Yuqorida aytilganidek, ularning guli bir hil qizil rangda bo’ladi.</w:t>
      </w:r>
    </w:p>
    <w:p w:rsidR="00CE00E2" w:rsidRPr="00CE00E2" w:rsidRDefault="00CE00E2" w:rsidP="00CE00E2">
      <w:pPr>
        <w:spacing w:line="360" w:lineRule="auto"/>
        <w:rPr>
          <w:sz w:val="30"/>
          <w:szCs w:val="30"/>
          <w:lang w:val="uz-Latn-UZ"/>
        </w:rPr>
      </w:pPr>
      <w:r w:rsidRPr="00CE00E2">
        <w:rPr>
          <w:sz w:val="30"/>
          <w:szCs w:val="30"/>
          <w:lang w:val="uz-Latn-UZ"/>
        </w:rPr>
        <w:t xml:space="preserve">        </w:t>
      </w:r>
      <w:r w:rsidRPr="00CE00E2">
        <w:rPr>
          <w:b/>
          <w:sz w:val="30"/>
          <w:szCs w:val="30"/>
          <w:lang w:val="uz-Latn-UZ"/>
        </w:rPr>
        <w:t xml:space="preserve">Ikkinchi avlod duragayi </w:t>
      </w:r>
      <w:r w:rsidRPr="00CE00E2">
        <w:rPr>
          <w:sz w:val="30"/>
          <w:szCs w:val="30"/>
          <w:lang w:val="uz-Latn-UZ"/>
        </w:rPr>
        <w:t>(F</w:t>
      </w:r>
      <w:r w:rsidRPr="00CE00E2">
        <w:rPr>
          <w:sz w:val="30"/>
          <w:szCs w:val="30"/>
          <w:vertAlign w:val="subscript"/>
          <w:lang w:val="uz-Latn-UZ"/>
        </w:rPr>
        <w:t>2</w:t>
      </w:r>
      <w:r w:rsidRPr="00CE00E2">
        <w:rPr>
          <w:sz w:val="30"/>
          <w:szCs w:val="30"/>
          <w:lang w:val="uz-Latn-UZ"/>
        </w:rPr>
        <w:t>) F</w:t>
      </w:r>
      <w:r w:rsidRPr="00CE00E2">
        <w:rPr>
          <w:sz w:val="30"/>
          <w:szCs w:val="30"/>
          <w:vertAlign w:val="subscript"/>
          <w:lang w:val="uz-Latn-UZ"/>
        </w:rPr>
        <w:t>1</w:t>
      </w:r>
      <w:r w:rsidRPr="00CE00E2">
        <w:rPr>
          <w:sz w:val="30"/>
          <w:szCs w:val="30"/>
          <w:lang w:val="uz-Latn-UZ"/>
        </w:rPr>
        <w:t xml:space="preserve"> o’simliklarini o’z-o’ziga chatishtirib olinadi. Shuning uchun uning gametalari quyidagi 4 xil variantda uchrashib, qo’shilib zigotalar, yani F</w:t>
      </w:r>
      <w:r w:rsidRPr="00CE00E2">
        <w:rPr>
          <w:sz w:val="30"/>
          <w:szCs w:val="30"/>
          <w:vertAlign w:val="subscript"/>
          <w:lang w:val="uz-Latn-UZ"/>
        </w:rPr>
        <w:t>2</w:t>
      </w:r>
      <w:r w:rsidRPr="00CE00E2">
        <w:rPr>
          <w:sz w:val="30"/>
          <w:szCs w:val="30"/>
          <w:lang w:val="uz-Latn-UZ"/>
        </w:rPr>
        <w:t xml:space="preserve"> o’simliklarini hosil qiladi: AA, Aa, aA, aa. Ularni uchta guruhga bo’lish mumkun: 1. AA – dominant gomozigotali guruh. Ular F</w:t>
      </w:r>
      <w:r w:rsidRPr="00CE00E2">
        <w:rPr>
          <w:sz w:val="30"/>
          <w:szCs w:val="30"/>
          <w:vertAlign w:val="subscript"/>
          <w:lang w:val="uz-Latn-UZ"/>
        </w:rPr>
        <w:t>2</w:t>
      </w:r>
      <w:r w:rsidRPr="00CE00E2">
        <w:rPr>
          <w:sz w:val="30"/>
          <w:szCs w:val="30"/>
          <w:lang w:val="uz-Latn-UZ"/>
        </w:rPr>
        <w:t xml:space="preserve"> o’simliklarning ¼ qismini tashkil etadi.</w:t>
      </w:r>
    </w:p>
    <w:p w:rsidR="00CE00E2" w:rsidRPr="00CE00E2" w:rsidRDefault="00CE00E2" w:rsidP="00CE00E2">
      <w:pPr>
        <w:spacing w:line="360" w:lineRule="auto"/>
        <w:rPr>
          <w:sz w:val="30"/>
          <w:szCs w:val="30"/>
          <w:lang w:val="uz-Latn-UZ"/>
        </w:rPr>
      </w:pPr>
      <w:r w:rsidRPr="00CE00E2">
        <w:rPr>
          <w:sz w:val="30"/>
          <w:szCs w:val="30"/>
          <w:lang w:val="uz-Latn-UZ"/>
        </w:rPr>
        <w:t xml:space="preserve">        Qisqacha qilib F</w:t>
      </w:r>
      <w:r w:rsidRPr="00CE00E2">
        <w:rPr>
          <w:sz w:val="30"/>
          <w:szCs w:val="30"/>
          <w:vertAlign w:val="subscript"/>
          <w:lang w:val="uz-Latn-UZ"/>
        </w:rPr>
        <w:t>2</w:t>
      </w:r>
      <w:r w:rsidRPr="00CE00E2">
        <w:rPr>
          <w:sz w:val="30"/>
          <w:szCs w:val="30"/>
          <w:lang w:val="uz-Latn-UZ"/>
        </w:rPr>
        <w:t xml:space="preserve"> dagi genotipik ajralishni shuday ifodalash mumkun:</w:t>
      </w:r>
    </w:p>
    <w:p w:rsidR="00CE00E2" w:rsidRPr="00CE00E2" w:rsidRDefault="00CE00E2" w:rsidP="00CE00E2">
      <w:pPr>
        <w:spacing w:line="360" w:lineRule="auto"/>
        <w:rPr>
          <w:sz w:val="30"/>
          <w:szCs w:val="30"/>
          <w:lang w:val="uz-Latn-UZ"/>
        </w:rPr>
      </w:pPr>
      <w:r w:rsidRPr="00CE00E2">
        <w:rPr>
          <w:sz w:val="30"/>
          <w:szCs w:val="30"/>
          <w:lang w:val="uz-Latn-UZ"/>
        </w:rPr>
        <w:t>1 AA : 2 Aa : 1aa. No’xat gulining  rangi to’liq dominantlik holatida irsiylangani sababli F</w:t>
      </w:r>
      <w:r w:rsidRPr="00CE00E2">
        <w:rPr>
          <w:sz w:val="30"/>
          <w:szCs w:val="30"/>
          <w:vertAlign w:val="subscript"/>
          <w:lang w:val="uz-Latn-UZ"/>
        </w:rPr>
        <w:t>2</w:t>
      </w:r>
      <w:r w:rsidRPr="00CE00E2">
        <w:rPr>
          <w:sz w:val="30"/>
          <w:szCs w:val="30"/>
          <w:lang w:val="uz-Latn-UZ"/>
        </w:rPr>
        <w:t xml:space="preserve"> da fenotib bo’yicha 2 ta guruh o’simliklar ajralib chiqadi. Ularning ¾ qizil va </w:t>
      </w:r>
      <w:r w:rsidRPr="00CE00E2">
        <w:rPr>
          <w:sz w:val="30"/>
          <w:szCs w:val="30"/>
          <w:vertAlign w:val="superscript"/>
          <w:lang w:val="uz-Latn-UZ"/>
        </w:rPr>
        <w:t>1</w:t>
      </w:r>
      <w:r w:rsidRPr="00CE00E2">
        <w:rPr>
          <w:sz w:val="30"/>
          <w:szCs w:val="30"/>
          <w:lang w:val="uz-Latn-UZ"/>
        </w:rPr>
        <w:t>/</w:t>
      </w:r>
      <w:r w:rsidRPr="00CE00E2">
        <w:rPr>
          <w:sz w:val="30"/>
          <w:szCs w:val="30"/>
          <w:vertAlign w:val="subscript"/>
          <w:lang w:val="uz-Latn-UZ"/>
        </w:rPr>
        <w:t xml:space="preserve">3 </w:t>
      </w:r>
      <w:r w:rsidRPr="00CE00E2">
        <w:rPr>
          <w:sz w:val="30"/>
          <w:szCs w:val="30"/>
          <w:lang w:val="uz-Latn-UZ"/>
        </w:rPr>
        <w:t>qismi oq gulli o’simliklar bo’ladi.</w:t>
      </w:r>
    </w:p>
    <w:p w:rsidR="00CE00E2" w:rsidRPr="00CE00E2" w:rsidRDefault="00CE00E2" w:rsidP="00CE00E2">
      <w:pPr>
        <w:spacing w:line="360" w:lineRule="auto"/>
        <w:rPr>
          <w:sz w:val="30"/>
          <w:szCs w:val="30"/>
          <w:lang w:val="uz-Latn-UZ"/>
        </w:rPr>
      </w:pPr>
      <w:r w:rsidRPr="00CE00E2">
        <w:rPr>
          <w:sz w:val="30"/>
          <w:szCs w:val="30"/>
          <w:lang w:val="uz-Latn-UZ"/>
        </w:rPr>
        <w:lastRenderedPageBreak/>
        <w:t xml:space="preserve">         F</w:t>
      </w:r>
      <w:r w:rsidRPr="00CE00E2">
        <w:rPr>
          <w:sz w:val="30"/>
          <w:szCs w:val="30"/>
          <w:vertAlign w:val="subscript"/>
          <w:lang w:val="uz-Latn-UZ"/>
        </w:rPr>
        <w:t>2</w:t>
      </w:r>
      <w:r w:rsidRPr="00CE00E2">
        <w:rPr>
          <w:sz w:val="30"/>
          <w:szCs w:val="30"/>
          <w:lang w:val="uz-Latn-UZ"/>
        </w:rPr>
        <w:t xml:space="preserve"> dagi gomozigotali o’simliklar (AA va aa) keyingi avlod (F</w:t>
      </w:r>
      <w:r w:rsidRPr="00CE00E2">
        <w:rPr>
          <w:sz w:val="30"/>
          <w:szCs w:val="30"/>
          <w:vertAlign w:val="subscript"/>
          <w:lang w:val="uz-Latn-UZ"/>
        </w:rPr>
        <w:t>3</w:t>
      </w:r>
      <w:r w:rsidRPr="00CE00E2">
        <w:rPr>
          <w:sz w:val="30"/>
          <w:szCs w:val="30"/>
          <w:lang w:val="uz-Latn-UZ"/>
        </w:rPr>
        <w:t>) da aralash bermaydi, getorozigotali (Aa) o’simliklar esa tana IAA:2Aa:Iaa guruhlariga ajralish beradi.</w:t>
      </w:r>
    </w:p>
    <w:p w:rsidR="00CE00E2" w:rsidRPr="00CE00E2" w:rsidRDefault="00CE00E2" w:rsidP="00CE00E2">
      <w:pPr>
        <w:spacing w:line="360" w:lineRule="auto"/>
        <w:rPr>
          <w:sz w:val="30"/>
          <w:szCs w:val="30"/>
          <w:lang w:val="en-US"/>
        </w:rPr>
      </w:pPr>
      <w:r w:rsidRPr="00CE00E2">
        <w:rPr>
          <w:sz w:val="30"/>
          <w:szCs w:val="30"/>
          <w:lang w:val="uz-Latn-UZ"/>
        </w:rPr>
        <w:t xml:space="preserve">         </w:t>
      </w:r>
      <w:r w:rsidRPr="00CE00E2">
        <w:rPr>
          <w:sz w:val="30"/>
          <w:szCs w:val="30"/>
          <w:lang w:val="en-US"/>
        </w:rPr>
        <w:t>Ressesiv (a) geni F</w:t>
      </w:r>
      <w:r w:rsidRPr="00CE00E2">
        <w:rPr>
          <w:sz w:val="30"/>
          <w:szCs w:val="30"/>
          <w:vertAlign w:val="subscript"/>
          <w:lang w:val="en-US"/>
        </w:rPr>
        <w:t>1</w:t>
      </w:r>
      <w:r w:rsidRPr="00CE00E2">
        <w:rPr>
          <w:sz w:val="30"/>
          <w:szCs w:val="30"/>
          <w:lang w:val="en-US"/>
        </w:rPr>
        <w:t xml:space="preserve"> da getorazigota (Aa) holatida bo’lib uning fenotipida nomoyon bo’ladi. Bo’lmasa ham o’zining yaxlitligi, sofligini ya’ni diskretligini saqlab qoladi. Shuning uchun ham ressesiv “a” geni F</w:t>
      </w:r>
      <w:r w:rsidRPr="00CE00E2">
        <w:rPr>
          <w:sz w:val="30"/>
          <w:szCs w:val="30"/>
          <w:vertAlign w:val="subscript"/>
          <w:lang w:val="en-US"/>
        </w:rPr>
        <w:t>2</w:t>
      </w:r>
      <w:r w:rsidRPr="00CE00E2">
        <w:rPr>
          <w:sz w:val="30"/>
          <w:szCs w:val="30"/>
          <w:lang w:val="en-US"/>
        </w:rPr>
        <w:t xml:space="preserve"> ressesiv gomozigota (aa) holatiga kelib, ular gulining oq rangda bo’lishini tamin etadi. Bu qonuniyat Mendelning gametalar sofligi nazariyasining mazmunini tashkil qiladi.</w:t>
      </w:r>
    </w:p>
    <w:p w:rsidR="00CE00E2" w:rsidRPr="00CE00E2" w:rsidRDefault="00CE00E2" w:rsidP="00CE00E2">
      <w:pPr>
        <w:spacing w:line="360" w:lineRule="auto"/>
        <w:rPr>
          <w:sz w:val="30"/>
          <w:szCs w:val="30"/>
          <w:lang w:val="en-US"/>
        </w:rPr>
      </w:pPr>
      <w:r w:rsidRPr="00CE00E2">
        <w:rPr>
          <w:sz w:val="30"/>
          <w:szCs w:val="30"/>
          <w:lang w:val="en-US"/>
        </w:rPr>
        <w:t xml:space="preserve">         Mendel no’xat o’simligi urug’i rangining sariq-yashil bo’lishi, urug’ shaklining tekis-burishgan bo’lishi kabi belgilarining ham irsiylanishi yuqorida bayon etilgan qonuniyatlarga bo’ysunishini isbotladi.</w:t>
      </w:r>
    </w:p>
    <w:p w:rsidR="00CE00E2" w:rsidRPr="00CE00E2" w:rsidRDefault="00CE00E2" w:rsidP="00CE00E2">
      <w:pPr>
        <w:spacing w:line="360" w:lineRule="auto"/>
        <w:rPr>
          <w:sz w:val="30"/>
          <w:szCs w:val="30"/>
          <w:lang w:val="en-US"/>
        </w:rPr>
      </w:pPr>
      <w:r w:rsidRPr="00CE00E2">
        <w:rPr>
          <w:sz w:val="30"/>
          <w:szCs w:val="30"/>
          <w:lang w:val="en-US"/>
        </w:rPr>
        <w:t xml:space="preserve">         Mendel tajribalarida no’xot o’simligi gulining qizil rangi oq ranga, urug’ining sariq bo’lishi yashilga va uning silliq bo’lishi esa burishgan belgiga to’liq dominantlik holatida irsiylanishi ko’rsatilgan. Bundan keyingi tadqiqotlar natiyjasida organizm belgilarining irsiylanishida yana bir holat – to’liqsiz (chala) dominantlik ham namoyon bo’lishi mumkunligi isbot etadi. To’lioqsiz dominantlik hodisasiga g’o’za tolasi rangining irsiylanishini misol qilib keltirish mumkun.</w:t>
      </w:r>
    </w:p>
    <w:p w:rsidR="00CE00E2" w:rsidRPr="00CE00E2" w:rsidRDefault="00CE00E2" w:rsidP="00CE00E2">
      <w:pPr>
        <w:spacing w:line="360" w:lineRule="auto"/>
        <w:rPr>
          <w:sz w:val="30"/>
          <w:szCs w:val="30"/>
          <w:lang w:val="en-US"/>
        </w:rPr>
      </w:pPr>
      <w:r w:rsidRPr="00CE00E2">
        <w:rPr>
          <w:sz w:val="30"/>
          <w:szCs w:val="30"/>
          <w:lang w:val="en-US"/>
        </w:rPr>
        <w:t xml:space="preserve">         G’o’zaning tolasi malla rang va oq rang bo’lgan liniyalarinin o’zaro chatishtirib olingan birinchi avlod duragay o’simliklarda tola rangi oraliq holatda, novvot rangda bo’ladi. Ularning ikkinch avlodida esa bu belgi bo’yicha hilma-hillik (ajralish) sodir bo’ladi. F</w:t>
      </w:r>
      <w:r w:rsidRPr="00CE00E2">
        <w:rPr>
          <w:sz w:val="30"/>
          <w:szCs w:val="30"/>
          <w:vertAlign w:val="subscript"/>
          <w:lang w:val="en-US"/>
        </w:rPr>
        <w:t>2</w:t>
      </w:r>
      <w:r w:rsidRPr="00CE00E2">
        <w:rPr>
          <w:sz w:val="30"/>
          <w:szCs w:val="30"/>
          <w:lang w:val="en-US"/>
        </w:rPr>
        <w:t xml:space="preserve"> o’simliklarini tola rangi bo’yicha uchta guruhga bo’lish mumkun: malla rang, novvot rang va oq rang tolaga ega bo’lgan o’simliklar. Bu uch guruh o’simliklarning miqdoriy nisbati. Fenotib va genotib jihatdan 1:2:1: holatida bo’ladi.</w:t>
      </w:r>
    </w:p>
    <w:p w:rsidR="00CE00E2" w:rsidRPr="00CE00E2" w:rsidRDefault="00CE00E2" w:rsidP="00CE00E2">
      <w:pPr>
        <w:spacing w:line="360" w:lineRule="auto"/>
        <w:rPr>
          <w:sz w:val="30"/>
          <w:szCs w:val="30"/>
          <w:lang w:val="en-US"/>
        </w:rPr>
      </w:pPr>
      <w:r w:rsidRPr="00CE00E2">
        <w:rPr>
          <w:sz w:val="30"/>
          <w:szCs w:val="30"/>
          <w:lang w:val="en-US"/>
        </w:rPr>
        <w:t>F</w:t>
      </w:r>
      <w:r w:rsidRPr="00CE00E2">
        <w:rPr>
          <w:sz w:val="30"/>
          <w:szCs w:val="30"/>
          <w:vertAlign w:val="subscript"/>
          <w:lang w:val="en-US"/>
        </w:rPr>
        <w:t>2</w:t>
      </w:r>
      <w:r w:rsidRPr="00CE00E2">
        <w:rPr>
          <w:sz w:val="30"/>
          <w:szCs w:val="30"/>
          <w:lang w:val="en-US"/>
        </w:rPr>
        <w:t xml:space="preserve"> ning malla rang va oq rang tolali o’simliklari F</w:t>
      </w:r>
      <w:r w:rsidRPr="00CE00E2">
        <w:rPr>
          <w:sz w:val="30"/>
          <w:szCs w:val="30"/>
          <w:vertAlign w:val="subscript"/>
          <w:lang w:val="en-US"/>
        </w:rPr>
        <w:t>3</w:t>
      </w:r>
      <w:r w:rsidRPr="00CE00E2">
        <w:rPr>
          <w:sz w:val="30"/>
          <w:szCs w:val="30"/>
          <w:lang w:val="en-US"/>
        </w:rPr>
        <w:t xml:space="preserve"> avlodida ajralish bermaydi. F</w:t>
      </w:r>
      <w:r w:rsidRPr="00CE00E2">
        <w:rPr>
          <w:sz w:val="30"/>
          <w:szCs w:val="30"/>
          <w:vertAlign w:val="subscript"/>
          <w:lang w:val="en-US"/>
        </w:rPr>
        <w:t>2</w:t>
      </w:r>
      <w:r w:rsidRPr="00CE00E2">
        <w:rPr>
          <w:sz w:val="30"/>
          <w:szCs w:val="30"/>
          <w:lang w:val="en-US"/>
        </w:rPr>
        <w:t xml:space="preserve"> ning novvot rang tolali  o’simliklari esa F</w:t>
      </w:r>
      <w:r w:rsidRPr="00CE00E2">
        <w:rPr>
          <w:sz w:val="30"/>
          <w:szCs w:val="30"/>
          <w:vertAlign w:val="subscript"/>
          <w:lang w:val="en-US"/>
        </w:rPr>
        <w:t>3</w:t>
      </w:r>
      <w:r w:rsidRPr="00CE00E2">
        <w:rPr>
          <w:sz w:val="30"/>
          <w:szCs w:val="30"/>
          <w:lang w:val="en-US"/>
        </w:rPr>
        <w:t xml:space="preserve"> (F</w:t>
      </w:r>
      <w:r w:rsidRPr="00CE00E2">
        <w:rPr>
          <w:sz w:val="30"/>
          <w:szCs w:val="30"/>
          <w:vertAlign w:val="subscript"/>
          <w:lang w:val="en-US"/>
        </w:rPr>
        <w:t>2</w:t>
      </w:r>
      <w:r w:rsidRPr="00CE00E2">
        <w:rPr>
          <w:sz w:val="30"/>
          <w:szCs w:val="30"/>
          <w:lang w:val="en-US"/>
        </w:rPr>
        <w:t xml:space="preserve"> dagi kabi) tola rangi bo’yicha 1:2:1 nisbatda ajralish beradi.</w:t>
      </w:r>
    </w:p>
    <w:p w:rsidR="00CE00E2" w:rsidRPr="00CE00E2" w:rsidRDefault="00CE00E2" w:rsidP="00CE00E2">
      <w:pPr>
        <w:spacing w:line="360" w:lineRule="auto"/>
        <w:rPr>
          <w:sz w:val="30"/>
          <w:szCs w:val="30"/>
          <w:lang w:val="en-US"/>
        </w:rPr>
      </w:pPr>
      <w:r w:rsidRPr="00CE00E2">
        <w:rPr>
          <w:sz w:val="30"/>
          <w:szCs w:val="30"/>
          <w:lang w:val="en-US"/>
        </w:rPr>
        <w:lastRenderedPageBreak/>
        <w:t xml:space="preserve">        Qorako’l  qo’ylarida teri (mo’yna) rangining qora bo’lishi uning  oq rangda bo’lishiga nisbatan to’liq dominantlik holatida irsiylanishi aniqlangan.</w:t>
      </w:r>
    </w:p>
    <w:p w:rsidR="00CE00E2" w:rsidRPr="00CE00E2" w:rsidRDefault="00CE00E2" w:rsidP="00CE00E2">
      <w:pPr>
        <w:spacing w:line="360" w:lineRule="auto"/>
        <w:rPr>
          <w:sz w:val="30"/>
          <w:szCs w:val="30"/>
          <w:lang w:val="en-US"/>
        </w:rPr>
      </w:pPr>
      <w:r w:rsidRPr="00CE00E2">
        <w:rPr>
          <w:sz w:val="30"/>
          <w:szCs w:val="30"/>
          <w:lang w:val="en-US"/>
        </w:rPr>
        <w:t xml:space="preserve">        Qoramollarda esa terining qizil rangda bo’lishi, uning oq rangda bo’lishiga nisbatan to’liqsiz dominantlik holatida irsiylanishi ko’rsatilgan.</w:t>
      </w:r>
    </w:p>
    <w:p w:rsidR="00CE00E2" w:rsidRPr="00CE00E2" w:rsidRDefault="00CE00E2" w:rsidP="00CE00E2">
      <w:pPr>
        <w:spacing w:line="360" w:lineRule="auto"/>
        <w:rPr>
          <w:sz w:val="30"/>
          <w:szCs w:val="30"/>
          <w:lang w:val="en-US"/>
        </w:rPr>
      </w:pPr>
      <w:r w:rsidRPr="00CE00E2">
        <w:rPr>
          <w:sz w:val="30"/>
          <w:szCs w:val="30"/>
          <w:lang w:val="en-US"/>
        </w:rPr>
        <w:t xml:space="preserve">        To’liq dominantlik holatidagi irsiylanishda F</w:t>
      </w:r>
      <w:r w:rsidRPr="00CE00E2">
        <w:rPr>
          <w:sz w:val="30"/>
          <w:szCs w:val="30"/>
          <w:vertAlign w:val="subscript"/>
          <w:lang w:val="en-US"/>
        </w:rPr>
        <w:t>2</w:t>
      </w:r>
      <w:r w:rsidRPr="00CE00E2">
        <w:rPr>
          <w:sz w:val="30"/>
          <w:szCs w:val="30"/>
          <w:lang w:val="en-US"/>
        </w:rPr>
        <w:t xml:space="preserve"> duragay o’simliklari 2 ta fenotipik guruh (3:1), to’liqsiz dominantlik holatida esa 3 ta fenotipik (1:2:1) guruh hosil etadi. Chunki ularda dominant gomozigotali (AA) o’simliklar tashqi ko’rinishidan geterozigotali (Aa) o’simliklardan farq qiladi. Ularda genotipik guruhlarning soni va miqdoriy nisbati bir hil, ya’ni 1AA:2Aa:1aa tarzida bo’ladi.</w:t>
      </w:r>
    </w:p>
    <w:p w:rsidR="00CE00E2" w:rsidRPr="00CE00E2" w:rsidRDefault="00CE00E2" w:rsidP="00CE00E2">
      <w:pPr>
        <w:spacing w:line="360" w:lineRule="auto"/>
        <w:rPr>
          <w:sz w:val="30"/>
          <w:szCs w:val="30"/>
          <w:lang w:val="en-US"/>
        </w:rPr>
      </w:pPr>
      <w:r w:rsidRPr="00CE00E2">
        <w:rPr>
          <w:sz w:val="30"/>
          <w:szCs w:val="30"/>
          <w:lang w:val="en-US"/>
        </w:rPr>
        <w:t xml:space="preserve">        Mendel tadqiqotlarining samaradorligini tamin etgan omillar uning o’z ishlarida matematik usullar va simvollardan keng foydalanganidir. Buning uchun duragaylarning bir necha avlodlarida o’z belgilari bo’yicha ota va ona organizmlarga o’xshash va ulardan farq qiluvchi xisoblash, ularning miqdoriy nisbatini aniqlash shundan dalolat beradi.</w:t>
      </w:r>
    </w:p>
    <w:p w:rsidR="00CE00E2" w:rsidRPr="00CE00E2" w:rsidRDefault="00CE00E2" w:rsidP="00CE00E2">
      <w:pPr>
        <w:spacing w:line="360" w:lineRule="auto"/>
        <w:rPr>
          <w:sz w:val="30"/>
          <w:szCs w:val="30"/>
          <w:lang w:val="en-US"/>
        </w:rPr>
      </w:pPr>
      <w:r w:rsidRPr="00CE00E2">
        <w:rPr>
          <w:sz w:val="30"/>
          <w:szCs w:val="30"/>
          <w:lang w:val="en-US"/>
        </w:rPr>
        <w:t xml:space="preserve">       </w:t>
      </w:r>
      <w:r w:rsidRPr="00CE00E2">
        <w:rPr>
          <w:b/>
          <w:sz w:val="30"/>
          <w:szCs w:val="30"/>
          <w:lang w:val="en-US"/>
        </w:rPr>
        <w:t>Tahliliy chatishtirishva gametalarning sofligi gipotezasi.</w:t>
      </w:r>
      <w:r w:rsidRPr="00CE00E2">
        <w:rPr>
          <w:sz w:val="30"/>
          <w:szCs w:val="30"/>
          <w:lang w:val="en-US"/>
        </w:rPr>
        <w:t xml:space="preserve"> To’liq dominant holatda irsiylanuvchi belgilar bo’yicha dominant gomozigotali (AA) va getora zigotali (Aa) organizmlarni tashqi ko’rinishiga, ya’ni fenotipiga qarab bir-biridan farq qilib bo’lmaydi. Mendel bunday fenotipi bir hil, genotipi har xil organizmlarning irsiy asoslarini aniqlashning samarali usulini yaratdi. Bu usul </w:t>
      </w:r>
      <w:r w:rsidRPr="00CE00E2">
        <w:rPr>
          <w:i/>
          <w:sz w:val="30"/>
          <w:szCs w:val="30"/>
          <w:lang w:val="en-US"/>
        </w:rPr>
        <w:t xml:space="preserve">tahliliy chatishtirish </w:t>
      </w:r>
      <w:r w:rsidRPr="00CE00E2">
        <w:rPr>
          <w:sz w:val="30"/>
          <w:szCs w:val="30"/>
          <w:lang w:val="en-US"/>
        </w:rPr>
        <w:t xml:space="preserve">yoki </w:t>
      </w:r>
      <w:r w:rsidRPr="00CE00E2">
        <w:rPr>
          <w:i/>
          <w:sz w:val="30"/>
          <w:szCs w:val="30"/>
          <w:lang w:val="en-US"/>
        </w:rPr>
        <w:t xml:space="preserve">bekkross </w:t>
      </w:r>
      <w:r w:rsidRPr="00CE00E2">
        <w:rPr>
          <w:sz w:val="30"/>
          <w:szCs w:val="30"/>
          <w:lang w:val="en-US"/>
        </w:rPr>
        <w:t>deb yuritiladi. Buning uchun tekshirilayotgan o’simlik, masalan no’xatning qizil gulli F</w:t>
      </w:r>
      <w:r w:rsidRPr="00CE00E2">
        <w:rPr>
          <w:sz w:val="30"/>
          <w:szCs w:val="30"/>
          <w:vertAlign w:val="subscript"/>
          <w:lang w:val="en-US"/>
        </w:rPr>
        <w:t>1</w:t>
      </w:r>
      <w:r w:rsidRPr="00CE00E2">
        <w:rPr>
          <w:sz w:val="30"/>
          <w:szCs w:val="30"/>
          <w:lang w:val="en-US"/>
        </w:rPr>
        <w:t xml:space="preserve"> duragay o’simligi, gulining rangi oq, genotipi ressessiv gomozigotali (aa) no’xot o’simligi bilan qayta chatishtiriladi, ya’ni bekkross qilinadi. Olingan tahliliy bekkross (F</w:t>
      </w:r>
      <w:r w:rsidRPr="00CE00E2">
        <w:rPr>
          <w:sz w:val="30"/>
          <w:szCs w:val="30"/>
          <w:vertAlign w:val="subscript"/>
          <w:lang w:val="en-US"/>
        </w:rPr>
        <w:t>B</w:t>
      </w:r>
      <w:r w:rsidRPr="00CE00E2">
        <w:rPr>
          <w:sz w:val="30"/>
          <w:szCs w:val="30"/>
          <w:lang w:val="en-US"/>
        </w:rPr>
        <w:t>) avlodlarida gul rangining irsiylanishi tahlil qilindi.</w:t>
      </w:r>
    </w:p>
    <w:p w:rsidR="00CE00E2" w:rsidRPr="00CE00E2" w:rsidRDefault="00CE00E2" w:rsidP="00CE00E2">
      <w:pPr>
        <w:spacing w:line="360" w:lineRule="auto"/>
        <w:rPr>
          <w:sz w:val="30"/>
          <w:szCs w:val="30"/>
          <w:lang w:val="en-US"/>
        </w:rPr>
      </w:pPr>
      <w:r w:rsidRPr="00CE00E2">
        <w:rPr>
          <w:sz w:val="30"/>
          <w:szCs w:val="30"/>
          <w:lang w:val="en-US"/>
        </w:rPr>
        <w:t xml:space="preserve">       Ona organizmi qizil gul rangi bo’yicha geterozigotali F</w:t>
      </w:r>
      <w:r w:rsidRPr="00CE00E2">
        <w:rPr>
          <w:sz w:val="30"/>
          <w:szCs w:val="30"/>
          <w:vertAlign w:val="subscript"/>
          <w:lang w:val="en-US"/>
        </w:rPr>
        <w:t>1</w:t>
      </w:r>
      <w:r w:rsidRPr="00CE00E2">
        <w:rPr>
          <w:sz w:val="30"/>
          <w:szCs w:val="30"/>
          <w:lang w:val="en-US"/>
        </w:rPr>
        <w:t xml:space="preserve"> o’simligi ikki hil gametalar hosil qiladi. Ularning 50% yagona dominant A geniga, qolgan 50% esa yagona ressesiv a geniga ega. Ota o’simligi (guli oq) esa ressesiv gomozigotali (aa) bo’lgani uchun faqat bir hil, ya’ni o’zida a geni bo’lgan gametalar hosil </w:t>
      </w:r>
      <w:r w:rsidRPr="00CE00E2">
        <w:rPr>
          <w:sz w:val="30"/>
          <w:szCs w:val="30"/>
          <w:lang w:val="en-US"/>
        </w:rPr>
        <w:lastRenderedPageBreak/>
        <w:t>qiladi. Ular o’zaro urug’lanib F</w:t>
      </w:r>
      <w:r w:rsidRPr="00CE00E2">
        <w:rPr>
          <w:sz w:val="30"/>
          <w:szCs w:val="30"/>
          <w:vertAlign w:val="subscript"/>
          <w:lang w:val="en-US"/>
        </w:rPr>
        <w:t>B</w:t>
      </w:r>
      <w:r w:rsidRPr="00CE00E2">
        <w:rPr>
          <w:sz w:val="30"/>
          <w:szCs w:val="30"/>
          <w:lang w:val="en-US"/>
        </w:rPr>
        <w:t xml:space="preserve"> da ikki guruh: 50% qizil gulli (Aa) o’simliklar va 50oq gulli (aa) o’simliklar hosil qiladi.</w:t>
      </w:r>
    </w:p>
    <w:p w:rsidR="00CE00E2" w:rsidRPr="00CE00E2" w:rsidRDefault="00CE00E2" w:rsidP="00CE00E2">
      <w:pPr>
        <w:spacing w:line="360" w:lineRule="auto"/>
        <w:rPr>
          <w:sz w:val="30"/>
          <w:szCs w:val="30"/>
          <w:lang w:val="en-US"/>
        </w:rPr>
      </w:pPr>
      <w:r w:rsidRPr="00CE00E2">
        <w:rPr>
          <w:sz w:val="30"/>
          <w:szCs w:val="30"/>
          <w:lang w:val="en-US"/>
        </w:rPr>
        <w:t xml:space="preserve">       No’xot gulining oq bo’lishini taminlaydigan resessiv a geni F</w:t>
      </w:r>
      <w:r w:rsidRPr="00CE00E2">
        <w:rPr>
          <w:sz w:val="30"/>
          <w:szCs w:val="30"/>
          <w:vertAlign w:val="subscript"/>
          <w:lang w:val="en-US"/>
        </w:rPr>
        <w:t>1</w:t>
      </w:r>
      <w:r w:rsidRPr="00CE00E2">
        <w:rPr>
          <w:sz w:val="30"/>
          <w:szCs w:val="30"/>
          <w:lang w:val="en-US"/>
        </w:rPr>
        <w:t xml:space="preserve"> da getorazigota (Aa), ya’ni yashirin holatda bo’lsa ham o’z sofligini saqlab qoladi. Uning gametaga o’tib va u orqali zigotaga o’tib, ressesiv gomozigota (aa) holatiga kelganda, gulning rangi oq bo’lgan o’simlik hosil bo’ladi. Yuqorida bayon etilgan fikr va dalillar Mendel ilgari surgan g’oya – gametalarning sofligi gipotezasining mohiyatini tashkil qiladi. Gametalarning sofligi gipotezasinning asosida genlarning sofligi, ularning bir butun, turg’un irsiy birlik ekanligi haqidagi g’oya yotadi. </w:t>
      </w:r>
    </w:p>
    <w:p w:rsidR="00CE00E2" w:rsidRPr="00CE00E2" w:rsidRDefault="00CE00E2" w:rsidP="00CE00E2">
      <w:pPr>
        <w:spacing w:line="360" w:lineRule="auto"/>
        <w:rPr>
          <w:sz w:val="30"/>
          <w:szCs w:val="30"/>
          <w:lang w:val="en-US"/>
        </w:rPr>
      </w:pPr>
      <w:r w:rsidRPr="00CE00E2">
        <w:rPr>
          <w:sz w:val="30"/>
          <w:szCs w:val="30"/>
          <w:lang w:val="en-US"/>
        </w:rPr>
        <w:t xml:space="preserve">       Organizmdagi bir belgi, masalan, no’xot guli rangining qizil yoki oq bo’lishini belgilovchi juft genlar genetikada </w:t>
      </w:r>
      <w:r w:rsidRPr="00CE00E2">
        <w:rPr>
          <w:i/>
          <w:sz w:val="30"/>
          <w:szCs w:val="30"/>
          <w:lang w:val="en-US"/>
        </w:rPr>
        <w:t xml:space="preserve">allel genlar </w:t>
      </w:r>
      <w:r w:rsidRPr="00CE00E2">
        <w:rPr>
          <w:sz w:val="30"/>
          <w:szCs w:val="30"/>
          <w:lang w:val="en-US"/>
        </w:rPr>
        <w:t xml:space="preserve"> deb ataladi. Mendel kashf etgan birinchi va ikkinchi irsiyat qonunlari, alllel genlarning (A-a) faoliyati va ularning o’zaro ta’sirining fenotipik rivojlanish natijasini aks ettiradi.</w:t>
      </w:r>
    </w:p>
    <w:p w:rsidR="00CE00E2" w:rsidRPr="00CE00E2" w:rsidRDefault="00CE00E2" w:rsidP="00CE00E2">
      <w:pPr>
        <w:spacing w:line="360" w:lineRule="auto"/>
        <w:rPr>
          <w:sz w:val="30"/>
          <w:szCs w:val="30"/>
          <w:lang w:val="en-US"/>
        </w:rPr>
      </w:pPr>
      <w:r w:rsidRPr="00CE00E2">
        <w:rPr>
          <w:sz w:val="30"/>
          <w:szCs w:val="30"/>
          <w:lang w:val="en-US"/>
        </w:rPr>
        <w:t xml:space="preserve">       </w:t>
      </w:r>
      <w:r w:rsidRPr="00CE00E2">
        <w:rPr>
          <w:b/>
          <w:sz w:val="30"/>
          <w:szCs w:val="30"/>
          <w:lang w:val="en-US"/>
        </w:rPr>
        <w:t>Monoduragay chatishtirishda irsiylanishning sitologik asoslari.</w:t>
      </w:r>
      <w:r w:rsidRPr="00CE00E2">
        <w:rPr>
          <w:sz w:val="30"/>
          <w:szCs w:val="30"/>
          <w:lang w:val="en-US"/>
        </w:rPr>
        <w:t xml:space="preserve"> </w:t>
      </w:r>
    </w:p>
    <w:p w:rsidR="00CE00E2" w:rsidRPr="00CE00E2" w:rsidRDefault="00CE00E2" w:rsidP="00CE00E2">
      <w:pPr>
        <w:spacing w:line="360" w:lineRule="auto"/>
        <w:rPr>
          <w:sz w:val="30"/>
          <w:szCs w:val="30"/>
          <w:lang w:val="en-US"/>
        </w:rPr>
      </w:pPr>
      <w:r w:rsidRPr="00CE00E2">
        <w:rPr>
          <w:sz w:val="30"/>
          <w:szCs w:val="30"/>
          <w:lang w:val="en-US"/>
        </w:rPr>
        <w:t>Mendel hali hujayralarning mitoz va meyoz bo’linishi kashf qilinmagan davrda duragaylarning ikkinchi va keyingi bo’g’inlaridagi holatini o’zining gametalar sofligi gipotezasi bilan to’g’ri tushuntirib berdi. Mitoz va meyoz bo’linishi ixtiro qilingandan keyin Mendelning gametalar sofligi gipotezasi ilmiy jihatdan to’g’ri ekanligi isbotlandi. Bu qonuniyat gametalar sofligi gipotezasi bo’yicha dominant va ressesiv irsiy omillar genlarning gametalarga tarqalishi bilan meyoz bo’linishda gomologik xromosomalarning gametalarga tarqalishi jarayonida uyg’unlik borligida namoyon bo’ladi. Bu uyg’unlikni quyidagicha izohlash mumkun.</w:t>
      </w:r>
    </w:p>
    <w:p w:rsidR="00CE00E2" w:rsidRPr="00CE00E2" w:rsidRDefault="00CE00E2" w:rsidP="00CE00E2">
      <w:pPr>
        <w:spacing w:line="360" w:lineRule="auto"/>
        <w:rPr>
          <w:sz w:val="30"/>
          <w:szCs w:val="30"/>
          <w:lang w:val="en-US"/>
        </w:rPr>
      </w:pPr>
      <w:r w:rsidRPr="00CE00E2">
        <w:rPr>
          <w:sz w:val="30"/>
          <w:szCs w:val="30"/>
          <w:lang w:val="en-US"/>
        </w:rPr>
        <w:t xml:space="preserve">       Tana  hujayralarining genotipi tarkibidagi genlar juft – juft bo’lib, allel genlardir.</w:t>
      </w:r>
    </w:p>
    <w:p w:rsidR="00CE00E2" w:rsidRPr="00CE00E2" w:rsidRDefault="00CE00E2" w:rsidP="00CE00E2">
      <w:pPr>
        <w:spacing w:line="360" w:lineRule="auto"/>
        <w:rPr>
          <w:sz w:val="30"/>
          <w:szCs w:val="30"/>
          <w:lang w:val="en-US"/>
        </w:rPr>
      </w:pPr>
      <w:r w:rsidRPr="00CE00E2">
        <w:rPr>
          <w:sz w:val="30"/>
          <w:szCs w:val="30"/>
          <w:lang w:val="en-US"/>
        </w:rPr>
        <w:t xml:space="preserve">Tana hujayralaridagi kariotip tarkibiga kiruvchi xromosomalar ham juft – juft bo’lib, ular gomologik xromosomalar deb ataladi. Tana hujayrasidagi juft allel </w:t>
      </w:r>
      <w:r w:rsidRPr="00CE00E2">
        <w:rPr>
          <w:sz w:val="30"/>
          <w:szCs w:val="30"/>
          <w:lang w:val="en-US"/>
        </w:rPr>
        <w:lastRenderedPageBreak/>
        <w:t>genlar jinsiy hujayralarga ayrim – ayrim, alohida holatda bo’ladi. Tana hujayralarida juft gomologik xromosomalar ham meyoz bo’linish natijasida hosil bo’luvchi gametalarga alohida o’tadi. Onalik va otalik jinsiy hujayralari qo’shilib, zigota hosil qilganda allel genlarning va gomologik xromosomalarning juftligini tiklanadi.</w:t>
      </w:r>
    </w:p>
    <w:p w:rsidR="00CE00E2" w:rsidRPr="00CE00E2" w:rsidRDefault="00CE00E2" w:rsidP="00CE00E2">
      <w:pPr>
        <w:spacing w:line="360" w:lineRule="auto"/>
        <w:rPr>
          <w:sz w:val="30"/>
          <w:szCs w:val="30"/>
          <w:lang w:val="en-US"/>
        </w:rPr>
      </w:pPr>
      <w:r w:rsidRPr="00CE00E2">
        <w:rPr>
          <w:sz w:val="30"/>
          <w:szCs w:val="30"/>
          <w:lang w:val="en-US"/>
        </w:rPr>
        <w:t xml:space="preserve">       Agar F</w:t>
      </w:r>
      <w:r w:rsidRPr="00CE00E2">
        <w:rPr>
          <w:sz w:val="30"/>
          <w:szCs w:val="30"/>
          <w:vertAlign w:val="subscript"/>
          <w:lang w:val="en-US"/>
        </w:rPr>
        <w:t>1</w:t>
      </w:r>
      <w:r w:rsidRPr="00CE00E2">
        <w:rPr>
          <w:sz w:val="30"/>
          <w:szCs w:val="30"/>
          <w:lang w:val="en-US"/>
        </w:rPr>
        <w:t xml:space="preserve"> o’simliklari o’z – o’ziga chatishtirilsa F</w:t>
      </w:r>
      <w:r w:rsidRPr="00CE00E2">
        <w:rPr>
          <w:sz w:val="30"/>
          <w:szCs w:val="30"/>
          <w:vertAlign w:val="subscript"/>
          <w:lang w:val="en-US"/>
        </w:rPr>
        <w:t>2</w:t>
      </w:r>
      <w:r w:rsidRPr="00CE00E2">
        <w:rPr>
          <w:sz w:val="30"/>
          <w:szCs w:val="30"/>
          <w:lang w:val="en-US"/>
        </w:rPr>
        <w:t xml:space="preserve"> da xromosomalar bo’yicha ajralish quyidagicha bo’ladi: ¼ qism o’simliklarda bir juftdan qizil xromosoma, ¼ qism o’simliklarda bir juftdan ko’k xromosoma va qolgan 2/4 qism o’simliklarda esa bittadan qizil va bittadan ko’k xromosomalar bo’ladi. Irsiy omillar bo’yicha, ilgari aytilganidek F</w:t>
      </w:r>
      <w:r w:rsidRPr="00CE00E2">
        <w:rPr>
          <w:sz w:val="30"/>
          <w:szCs w:val="30"/>
          <w:vertAlign w:val="subscript"/>
          <w:lang w:val="en-US"/>
        </w:rPr>
        <w:t>2</w:t>
      </w:r>
      <w:r w:rsidRPr="00CE00E2">
        <w:rPr>
          <w:sz w:val="30"/>
          <w:szCs w:val="30"/>
          <w:lang w:val="en-US"/>
        </w:rPr>
        <w:t xml:space="preserve"> da ajralish 1AA:2Aa:1aa xolatida bo’ladi.</w:t>
      </w:r>
    </w:p>
    <w:p w:rsidR="00CE00E2" w:rsidRDefault="00CE00E2" w:rsidP="00CE00E2">
      <w:pPr>
        <w:spacing w:line="360" w:lineRule="auto"/>
        <w:rPr>
          <w:sz w:val="30"/>
          <w:szCs w:val="30"/>
          <w:lang w:val="en-US"/>
        </w:rPr>
      </w:pPr>
      <w:r w:rsidRPr="00CE00E2">
        <w:rPr>
          <w:sz w:val="30"/>
          <w:szCs w:val="30"/>
          <w:lang w:val="en-US"/>
        </w:rPr>
        <w:t xml:space="preserve">       Qayd etilgan dalillarni Mendel kashf etgan 1 va 2 irsiyat qonunlarining </w:t>
      </w:r>
      <w:r w:rsidRPr="00CE00E2">
        <w:rPr>
          <w:i/>
          <w:sz w:val="30"/>
          <w:szCs w:val="30"/>
          <w:lang w:val="en-US"/>
        </w:rPr>
        <w:t xml:space="preserve">stologik asosi </w:t>
      </w:r>
      <w:r w:rsidRPr="00CE00E2">
        <w:rPr>
          <w:sz w:val="30"/>
          <w:szCs w:val="30"/>
          <w:lang w:val="en-US"/>
        </w:rPr>
        <w:t xml:space="preserve"> deb qabul qilish mumkun. Chunki, bu dalillar, genlar xromosomalarda joylashgan, degan fikrni oldinga surish imkoniyatini beradi.</w:t>
      </w: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Default="00CE00E2" w:rsidP="00CE00E2">
      <w:pPr>
        <w:spacing w:line="360" w:lineRule="auto"/>
        <w:rPr>
          <w:sz w:val="30"/>
          <w:szCs w:val="30"/>
          <w:lang w:val="en-US"/>
        </w:rPr>
      </w:pPr>
    </w:p>
    <w:p w:rsidR="00CE00E2" w:rsidRPr="00CE00E2" w:rsidRDefault="00CE00E2" w:rsidP="00CE00E2">
      <w:pPr>
        <w:jc w:val="center"/>
        <w:rPr>
          <w:b/>
          <w:i/>
          <w:sz w:val="50"/>
          <w:szCs w:val="50"/>
          <w:lang w:val="en-US"/>
        </w:rPr>
      </w:pPr>
    </w:p>
    <w:p w:rsidR="00CE00E2" w:rsidRPr="00CE00E2" w:rsidRDefault="00CE00E2" w:rsidP="00CE00E2">
      <w:pPr>
        <w:jc w:val="center"/>
        <w:rPr>
          <w:b/>
          <w:i/>
          <w:sz w:val="44"/>
          <w:szCs w:val="44"/>
          <w:lang w:val="en-US"/>
        </w:rPr>
      </w:pPr>
      <w:smartTag w:uri="urn:schemas-microsoft-com:office:smarttags" w:element="City">
        <w:smartTag w:uri="urn:schemas-microsoft-com:office:smarttags" w:element="place">
          <w:r w:rsidRPr="00CE00E2">
            <w:rPr>
              <w:b/>
              <w:i/>
              <w:sz w:val="44"/>
              <w:szCs w:val="44"/>
              <w:lang w:val="en-US"/>
            </w:rPr>
            <w:t>Toshkent</w:t>
          </w:r>
        </w:smartTag>
      </w:smartTag>
      <w:r w:rsidRPr="00CE00E2">
        <w:rPr>
          <w:b/>
          <w:i/>
          <w:sz w:val="44"/>
          <w:szCs w:val="44"/>
          <w:lang w:val="en-US"/>
        </w:rPr>
        <w:t xml:space="preserve"> Pediyatriya Tibbiyot Instituti</w:t>
      </w:r>
    </w:p>
    <w:p w:rsidR="00CE00E2" w:rsidRPr="00CE00E2" w:rsidRDefault="00CE00E2" w:rsidP="00CE00E2">
      <w:pPr>
        <w:jc w:val="center"/>
        <w:rPr>
          <w:b/>
          <w:i/>
          <w:sz w:val="44"/>
          <w:szCs w:val="44"/>
          <w:lang w:val="en-US"/>
        </w:rPr>
      </w:pPr>
      <w:r w:rsidRPr="00CE00E2">
        <w:rPr>
          <w:b/>
          <w:i/>
          <w:sz w:val="44"/>
          <w:szCs w:val="44"/>
          <w:lang w:val="en-US"/>
        </w:rPr>
        <w:t>qoshidagi 2-son akademik litsey</w:t>
      </w:r>
    </w:p>
    <w:p w:rsidR="00CE00E2" w:rsidRPr="00CE00E2" w:rsidRDefault="00CE00E2" w:rsidP="00CE00E2">
      <w:pPr>
        <w:rPr>
          <w:sz w:val="44"/>
          <w:szCs w:val="44"/>
          <w:lang w:val="en-US"/>
        </w:rPr>
      </w:pPr>
    </w:p>
    <w:p w:rsidR="00CE00E2" w:rsidRPr="00CE00E2" w:rsidRDefault="009E312E" w:rsidP="00CE00E2">
      <w:pPr>
        <w:rPr>
          <w:sz w:val="44"/>
          <w:szCs w:val="44"/>
          <w:lang w:val="en-US"/>
        </w:rPr>
      </w:pPr>
      <w:r w:rsidRPr="00CE00E2">
        <w:rPr>
          <w:b/>
          <w:i/>
          <w:noProof/>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3pt;margin-top:30.35pt;width:476.7pt;height:116.7pt;z-index:251657728">
            <v:shadow color="#868686"/>
            <v:textpath style="font-family:&quot;Times New Roman&quot;;font-weight:bold;font-style:italic;v-text-kern:t" trim="t" fitpath="t" string="MUSTAQIL ISH"/>
            <w10:wrap type="square"/>
          </v:shape>
        </w:pict>
      </w:r>
    </w:p>
    <w:p w:rsidR="00CE00E2" w:rsidRDefault="00CE00E2" w:rsidP="00CE00E2">
      <w:pPr>
        <w:rPr>
          <w:sz w:val="44"/>
          <w:szCs w:val="44"/>
          <w:lang w:val="en-US"/>
        </w:rPr>
      </w:pPr>
    </w:p>
    <w:p w:rsidR="009E312E" w:rsidRDefault="009E312E" w:rsidP="00CE00E2">
      <w:pPr>
        <w:rPr>
          <w:sz w:val="44"/>
          <w:szCs w:val="44"/>
          <w:lang w:val="en-US"/>
        </w:rPr>
      </w:pPr>
    </w:p>
    <w:p w:rsidR="009E312E" w:rsidRDefault="009E312E" w:rsidP="009E312E">
      <w:pPr>
        <w:spacing w:line="360" w:lineRule="auto"/>
        <w:jc w:val="center"/>
        <w:rPr>
          <w:b/>
          <w:i/>
          <w:sz w:val="38"/>
          <w:szCs w:val="38"/>
          <w:lang w:val="en-US"/>
        </w:rPr>
      </w:pPr>
      <w:r w:rsidRPr="009E312E">
        <w:rPr>
          <w:sz w:val="28"/>
          <w:szCs w:val="28"/>
          <w:lang w:val="en-US"/>
        </w:rPr>
        <w:t>Mavzu:</w:t>
      </w:r>
      <w:r>
        <w:rPr>
          <w:sz w:val="32"/>
          <w:szCs w:val="32"/>
          <w:lang w:val="en-US"/>
        </w:rPr>
        <w:t xml:space="preserve"> </w:t>
      </w:r>
      <w:r>
        <w:rPr>
          <w:b/>
          <w:i/>
          <w:sz w:val="38"/>
          <w:szCs w:val="38"/>
          <w:lang w:val="en-US"/>
        </w:rPr>
        <w:t xml:space="preserve"> </w:t>
      </w:r>
      <w:r w:rsidRPr="00CE00E2">
        <w:rPr>
          <w:b/>
          <w:i/>
          <w:sz w:val="38"/>
          <w:szCs w:val="38"/>
          <w:lang w:val="en-US"/>
        </w:rPr>
        <w:t>Monoduragay chatishtirish</w:t>
      </w:r>
    </w:p>
    <w:p w:rsidR="009E312E" w:rsidRDefault="009E312E" w:rsidP="009E312E">
      <w:pPr>
        <w:spacing w:line="360" w:lineRule="auto"/>
        <w:jc w:val="center"/>
        <w:rPr>
          <w:b/>
          <w:i/>
          <w:sz w:val="38"/>
          <w:szCs w:val="38"/>
          <w:lang w:val="en-US"/>
        </w:rPr>
      </w:pPr>
    </w:p>
    <w:p w:rsidR="009E312E" w:rsidRDefault="009E312E" w:rsidP="009E312E">
      <w:pPr>
        <w:spacing w:line="360" w:lineRule="auto"/>
        <w:jc w:val="center"/>
        <w:rPr>
          <w:b/>
          <w:i/>
          <w:sz w:val="38"/>
          <w:szCs w:val="38"/>
          <w:lang w:val="en-US"/>
        </w:rPr>
      </w:pPr>
    </w:p>
    <w:p w:rsidR="009E312E" w:rsidRDefault="009E312E" w:rsidP="009E312E">
      <w:pPr>
        <w:spacing w:line="360" w:lineRule="auto"/>
        <w:jc w:val="center"/>
        <w:rPr>
          <w:b/>
          <w:i/>
          <w:sz w:val="38"/>
          <w:szCs w:val="38"/>
          <w:lang w:val="en-US"/>
        </w:rPr>
      </w:pPr>
    </w:p>
    <w:p w:rsidR="009E312E" w:rsidRDefault="009E312E" w:rsidP="009E312E">
      <w:pPr>
        <w:spacing w:line="360" w:lineRule="auto"/>
        <w:jc w:val="center"/>
        <w:rPr>
          <w:b/>
          <w:i/>
          <w:sz w:val="38"/>
          <w:szCs w:val="38"/>
          <w:lang w:val="en-US"/>
        </w:rPr>
      </w:pPr>
    </w:p>
    <w:p w:rsidR="00CE00E2" w:rsidRPr="009E312E" w:rsidRDefault="00CE00E2" w:rsidP="00CE00E2">
      <w:pPr>
        <w:rPr>
          <w:sz w:val="32"/>
          <w:szCs w:val="32"/>
          <w:lang w:val="en-US"/>
        </w:rPr>
      </w:pPr>
    </w:p>
    <w:p w:rsidR="00CE00E2" w:rsidRDefault="00CE00E2" w:rsidP="00CE00E2">
      <w:pPr>
        <w:tabs>
          <w:tab w:val="left" w:pos="7751"/>
        </w:tabs>
        <w:jc w:val="right"/>
        <w:rPr>
          <w:b/>
          <w:i/>
          <w:sz w:val="36"/>
          <w:szCs w:val="36"/>
          <w:u w:val="single"/>
          <w:lang w:val="en-US"/>
        </w:rPr>
      </w:pPr>
      <w:r w:rsidRPr="00CE00E2">
        <w:rPr>
          <w:sz w:val="28"/>
          <w:szCs w:val="28"/>
          <w:lang w:val="en-US"/>
        </w:rPr>
        <w:t>Bajardi:</w:t>
      </w:r>
      <w:r>
        <w:rPr>
          <w:sz w:val="30"/>
          <w:szCs w:val="30"/>
          <w:lang w:val="en-US"/>
        </w:rPr>
        <w:t xml:space="preserve"> </w:t>
      </w:r>
      <w:r w:rsidRPr="00CE00E2">
        <w:rPr>
          <w:b/>
          <w:i/>
          <w:sz w:val="36"/>
          <w:szCs w:val="36"/>
          <w:u w:val="single"/>
          <w:lang w:val="en-US"/>
        </w:rPr>
        <w:t>Melsov Akbarbek</w:t>
      </w:r>
      <w:r w:rsidR="009E312E">
        <w:rPr>
          <w:b/>
          <w:i/>
          <w:sz w:val="36"/>
          <w:szCs w:val="36"/>
          <w:u w:val="single"/>
          <w:lang w:val="en-US"/>
        </w:rPr>
        <w:t xml:space="preserve"> Melsovich</w:t>
      </w:r>
    </w:p>
    <w:p w:rsidR="00CE00E2" w:rsidRPr="00CE00E2" w:rsidRDefault="00CE00E2" w:rsidP="00CE00E2">
      <w:pPr>
        <w:tabs>
          <w:tab w:val="left" w:pos="7751"/>
        </w:tabs>
        <w:jc w:val="right"/>
        <w:rPr>
          <w:sz w:val="30"/>
          <w:szCs w:val="30"/>
          <w:lang w:val="en-US"/>
        </w:rPr>
      </w:pPr>
      <w:r>
        <w:rPr>
          <w:sz w:val="28"/>
          <w:szCs w:val="28"/>
          <w:lang w:val="en-US"/>
        </w:rPr>
        <w:t>Tekshirdi</w:t>
      </w:r>
      <w:r w:rsidRPr="00CE00E2">
        <w:rPr>
          <w:sz w:val="28"/>
          <w:szCs w:val="28"/>
          <w:lang w:val="en-US"/>
        </w:rPr>
        <w:t>:</w:t>
      </w:r>
      <w:r>
        <w:rPr>
          <w:sz w:val="30"/>
          <w:szCs w:val="30"/>
          <w:lang w:val="en-US"/>
        </w:rPr>
        <w:t xml:space="preserve"> </w:t>
      </w:r>
      <w:r>
        <w:rPr>
          <w:b/>
          <w:i/>
          <w:sz w:val="36"/>
          <w:szCs w:val="36"/>
          <w:u w:val="single"/>
          <w:lang w:val="en-US"/>
        </w:rPr>
        <w:t>________________</w:t>
      </w:r>
      <w:r w:rsidR="009E312E">
        <w:rPr>
          <w:b/>
          <w:i/>
          <w:sz w:val="36"/>
          <w:szCs w:val="36"/>
          <w:u w:val="single"/>
          <w:lang w:val="en-US"/>
        </w:rPr>
        <w:t>___________</w:t>
      </w:r>
    </w:p>
    <w:p w:rsidR="00CE00E2" w:rsidRPr="00CE00E2" w:rsidRDefault="00CE00E2" w:rsidP="00CE00E2">
      <w:pPr>
        <w:tabs>
          <w:tab w:val="left" w:pos="7751"/>
        </w:tabs>
        <w:jc w:val="right"/>
        <w:rPr>
          <w:sz w:val="30"/>
          <w:szCs w:val="30"/>
          <w:lang w:val="en-US"/>
        </w:rPr>
      </w:pPr>
    </w:p>
    <w:p w:rsidR="00CE00E2" w:rsidRPr="00CE00E2" w:rsidRDefault="00CE00E2" w:rsidP="00CE00E2">
      <w:pPr>
        <w:rPr>
          <w:sz w:val="44"/>
          <w:szCs w:val="44"/>
          <w:lang w:val="en-US"/>
        </w:rPr>
      </w:pPr>
    </w:p>
    <w:p w:rsidR="00CE00E2" w:rsidRDefault="00CE00E2" w:rsidP="00CE00E2">
      <w:pPr>
        <w:rPr>
          <w:sz w:val="44"/>
          <w:szCs w:val="44"/>
          <w:lang w:val="en-US"/>
        </w:rPr>
      </w:pPr>
    </w:p>
    <w:p w:rsidR="00CE00E2" w:rsidRPr="00CE00E2" w:rsidRDefault="00CE00E2" w:rsidP="00CE00E2">
      <w:pPr>
        <w:rPr>
          <w:sz w:val="44"/>
          <w:szCs w:val="44"/>
          <w:lang w:val="en-US"/>
        </w:rPr>
      </w:pPr>
    </w:p>
    <w:p w:rsidR="00CE00E2" w:rsidRDefault="00CE00E2" w:rsidP="00CE00E2">
      <w:pPr>
        <w:rPr>
          <w:sz w:val="44"/>
          <w:szCs w:val="44"/>
          <w:lang w:val="en-US"/>
        </w:rPr>
      </w:pPr>
    </w:p>
    <w:p w:rsidR="00CE00E2" w:rsidRPr="00CE00E2" w:rsidRDefault="00CE00E2" w:rsidP="00CE00E2">
      <w:pPr>
        <w:rPr>
          <w:sz w:val="44"/>
          <w:szCs w:val="44"/>
          <w:lang w:val="en-US"/>
        </w:rPr>
      </w:pPr>
    </w:p>
    <w:p w:rsidR="00CE00E2" w:rsidRPr="00CE00E2" w:rsidRDefault="00CE00E2" w:rsidP="00CE00E2">
      <w:pPr>
        <w:rPr>
          <w:sz w:val="44"/>
          <w:szCs w:val="44"/>
          <w:lang w:val="en-US"/>
        </w:rPr>
      </w:pPr>
    </w:p>
    <w:p w:rsidR="00CE00E2" w:rsidRDefault="00CE00E2" w:rsidP="00CE00E2">
      <w:pPr>
        <w:rPr>
          <w:sz w:val="44"/>
          <w:szCs w:val="44"/>
          <w:lang w:val="en-US"/>
        </w:rPr>
      </w:pPr>
    </w:p>
    <w:p w:rsidR="009E312E" w:rsidRDefault="009E312E" w:rsidP="00CE00E2">
      <w:pPr>
        <w:tabs>
          <w:tab w:val="left" w:pos="4014"/>
        </w:tabs>
        <w:jc w:val="center"/>
        <w:rPr>
          <w:b/>
          <w:lang w:val="en-US"/>
        </w:rPr>
      </w:pPr>
    </w:p>
    <w:p w:rsidR="00CE00E2" w:rsidRPr="009E312E" w:rsidRDefault="00CE00E2" w:rsidP="00CE00E2">
      <w:pPr>
        <w:tabs>
          <w:tab w:val="left" w:pos="4014"/>
        </w:tabs>
        <w:jc w:val="center"/>
        <w:rPr>
          <w:sz w:val="44"/>
          <w:szCs w:val="44"/>
          <w:u w:val="single"/>
          <w:lang w:val="en-US"/>
        </w:rPr>
      </w:pPr>
      <w:r w:rsidRPr="009E312E">
        <w:rPr>
          <w:b/>
          <w:u w:val="single"/>
          <w:lang w:val="en-US"/>
        </w:rPr>
        <w:t>TOSHKENT   2010</w:t>
      </w:r>
    </w:p>
    <w:sectPr w:rsidR="00CE00E2" w:rsidRPr="009E312E" w:rsidSect="00D70A5D">
      <w:headerReference w:type="even" r:id="rId6"/>
      <w:headerReference w:type="default" r:id="rId7"/>
      <w:footerReference w:type="even" r:id="rId8"/>
      <w:footerReference w:type="default" r:id="rId9"/>
      <w:headerReference w:type="first" r:id="rId10"/>
      <w:footerReference w:type="first" r:id="rId11"/>
      <w:pgSz w:w="11906" w:h="16838"/>
      <w:pgMar w:top="1064" w:right="926" w:bottom="719" w:left="1080" w:header="851"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06C" w:rsidRDefault="0058706C">
      <w:r>
        <w:separator/>
      </w:r>
    </w:p>
  </w:endnote>
  <w:endnote w:type="continuationSeparator" w:id="1">
    <w:p w:rsidR="0058706C" w:rsidRDefault="00587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A5D" w:rsidRDefault="00D70A5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A5D" w:rsidRDefault="00D70A5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A5D" w:rsidRDefault="00D70A5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06C" w:rsidRDefault="0058706C">
      <w:r>
        <w:separator/>
      </w:r>
    </w:p>
  </w:footnote>
  <w:footnote w:type="continuationSeparator" w:id="1">
    <w:p w:rsidR="0058706C" w:rsidRDefault="005870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A5D" w:rsidRDefault="00D70A5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4D1" w:rsidRPr="00D70A5D" w:rsidRDefault="00D70A5D" w:rsidP="00D70A5D">
    <w:pPr>
      <w:pStyle w:val="a3"/>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0A5D" w:rsidRDefault="00D70A5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efaultTabStop w:val="708"/>
  <w:characterSpacingControl w:val="doNotCompress"/>
  <w:footnotePr>
    <w:footnote w:id="0"/>
    <w:footnote w:id="1"/>
  </w:footnotePr>
  <w:endnotePr>
    <w:endnote w:id="0"/>
    <w:endnote w:id="1"/>
  </w:endnotePr>
  <w:compat/>
  <w:rsids>
    <w:rsidRoot w:val="00CE00E2"/>
    <w:rsid w:val="0030667C"/>
    <w:rsid w:val="00460E5A"/>
    <w:rsid w:val="0058706C"/>
    <w:rsid w:val="00943F52"/>
    <w:rsid w:val="009E312E"/>
    <w:rsid w:val="00B61D19"/>
    <w:rsid w:val="00C974D1"/>
    <w:rsid w:val="00CE00E2"/>
    <w:rsid w:val="00D70A5D"/>
    <w:rsid w:val="00F157D7"/>
    <w:rsid w:val="00F354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0E2"/>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C974D1"/>
    <w:pPr>
      <w:tabs>
        <w:tab w:val="center" w:pos="4677"/>
        <w:tab w:val="right" w:pos="9355"/>
      </w:tabs>
    </w:pPr>
  </w:style>
  <w:style w:type="paragraph" w:styleId="a4">
    <w:name w:val="footer"/>
    <w:basedOn w:val="a"/>
    <w:rsid w:val="00C974D1"/>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29683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1664</Words>
  <Characters>9491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11133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2011-05-01T15:28:00Z</dcterms:created>
  <dcterms:modified xsi:type="dcterms:W3CDTF">2011-05-01T15:28:00Z</dcterms:modified>
  <cp:category>Referat</cp:category>
</cp:coreProperties>
</file>